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961" w:rsidRDefault="00D157F1">
      <w:proofErr w:type="spellStart"/>
      <w:r>
        <w:t>LearningExpress</w:t>
      </w:r>
      <w:proofErr w:type="spellEnd"/>
      <w:r>
        <w:t xml:space="preserve"> Library access</w:t>
      </w:r>
    </w:p>
    <w:p w:rsidR="00D157F1" w:rsidRDefault="00D157F1"/>
    <w:p w:rsidR="00D157F1" w:rsidRDefault="00D157F1" w:rsidP="00D157F1">
      <w:pPr>
        <w:pStyle w:val="ListParagraph"/>
        <w:numPr>
          <w:ilvl w:val="0"/>
          <w:numId w:val="1"/>
        </w:numPr>
        <w:ind w:left="360"/>
      </w:pPr>
      <w:r>
        <w:t xml:space="preserve">Go to </w:t>
      </w:r>
      <w:hyperlink r:id="rId5" w:history="1">
        <w:r w:rsidRPr="001D3E39">
          <w:rPr>
            <w:rStyle w:val="Hyperlink"/>
          </w:rPr>
          <w:t>www.cobbcat.org/librarypass</w:t>
        </w:r>
      </w:hyperlink>
    </w:p>
    <w:p w:rsidR="00D157F1" w:rsidRDefault="00D157F1" w:rsidP="00D157F1">
      <w:pPr>
        <w:ind w:left="360"/>
      </w:pPr>
      <w:r>
        <w:rPr>
          <w:noProof/>
        </w:rPr>
        <w:drawing>
          <wp:inline distT="0" distB="0" distL="0" distR="0" wp14:anchorId="10B19633" wp14:editId="6D7275AC">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D157F1" w:rsidRDefault="00D157F1" w:rsidP="00D157F1">
      <w:pPr>
        <w:ind w:left="360"/>
      </w:pPr>
    </w:p>
    <w:p w:rsidR="00D157F1" w:rsidRDefault="00D157F1" w:rsidP="00D157F1">
      <w:pPr>
        <w:pStyle w:val="ListParagraph"/>
        <w:numPr>
          <w:ilvl w:val="0"/>
          <w:numId w:val="1"/>
        </w:numPr>
      </w:pPr>
      <w:r>
        <w:t>Select the dropdown menu right of center called “Research &amp; Resources”, then select “Databases &amp; Electronic Resources” to land on this page:</w:t>
      </w:r>
    </w:p>
    <w:p w:rsidR="00D157F1" w:rsidRDefault="00D157F1" w:rsidP="00D157F1">
      <w:pPr>
        <w:ind w:left="360"/>
      </w:pPr>
      <w:r>
        <w:rPr>
          <w:noProof/>
        </w:rPr>
        <w:drawing>
          <wp:inline distT="0" distB="0" distL="0" distR="0" wp14:anchorId="1243F594" wp14:editId="01367E8F">
            <wp:extent cx="685800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857625"/>
                    </a:xfrm>
                    <a:prstGeom prst="rect">
                      <a:avLst/>
                    </a:prstGeom>
                  </pic:spPr>
                </pic:pic>
              </a:graphicData>
            </a:graphic>
          </wp:inline>
        </w:drawing>
      </w:r>
    </w:p>
    <w:p w:rsidR="00D157F1" w:rsidRDefault="00D157F1" w:rsidP="00D157F1">
      <w:pPr>
        <w:pStyle w:val="ListParagraph"/>
        <w:numPr>
          <w:ilvl w:val="0"/>
          <w:numId w:val="1"/>
        </w:numPr>
      </w:pPr>
      <w:r>
        <w:lastRenderedPageBreak/>
        <w:t xml:space="preserve">From here, scroll down to the bottom of the page and look for the last section called “Resource Categories </w:t>
      </w:r>
      <w:proofErr w:type="gramStart"/>
      <w:r>
        <w:t>By</w:t>
      </w:r>
      <w:proofErr w:type="gramEnd"/>
      <w:r>
        <w:t xml:space="preserve"> Subject”. Select the last bullet called “Test Preparation” to go to this new page:</w:t>
      </w:r>
    </w:p>
    <w:p w:rsidR="00D157F1" w:rsidRDefault="00D157F1" w:rsidP="00D157F1">
      <w:pPr>
        <w:ind w:left="360"/>
      </w:pPr>
      <w:r>
        <w:rPr>
          <w:noProof/>
        </w:rPr>
        <w:drawing>
          <wp:inline distT="0" distB="0" distL="0" distR="0" wp14:anchorId="3B25BE49" wp14:editId="5F54074B">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57625"/>
                    </a:xfrm>
                    <a:prstGeom prst="rect">
                      <a:avLst/>
                    </a:prstGeom>
                  </pic:spPr>
                </pic:pic>
              </a:graphicData>
            </a:graphic>
          </wp:inline>
        </w:drawing>
      </w:r>
    </w:p>
    <w:p w:rsidR="00D157F1" w:rsidRDefault="00D157F1" w:rsidP="00D157F1">
      <w:pPr>
        <w:ind w:left="360"/>
      </w:pPr>
    </w:p>
    <w:p w:rsidR="00D157F1" w:rsidRDefault="00D157F1" w:rsidP="00D157F1">
      <w:pPr>
        <w:pStyle w:val="ListParagraph"/>
        <w:numPr>
          <w:ilvl w:val="0"/>
          <w:numId w:val="1"/>
        </w:numPr>
      </w:pPr>
      <w:r>
        <w:t>On this page, scroll down to “</w:t>
      </w:r>
      <w:proofErr w:type="spellStart"/>
      <w:r>
        <w:t>LearningExpress</w:t>
      </w:r>
      <w:proofErr w:type="spellEnd"/>
      <w:r>
        <w:t xml:space="preserve"> Library” and click on this section in order to be prompted to login to </w:t>
      </w:r>
      <w:r w:rsidR="00736461">
        <w:t>the Cobb County Library System</w:t>
      </w:r>
      <w:r>
        <w:t>:</w:t>
      </w:r>
    </w:p>
    <w:p w:rsidR="00D157F1" w:rsidRDefault="00D157F1" w:rsidP="00D157F1">
      <w:pPr>
        <w:ind w:left="360"/>
      </w:pPr>
      <w:r>
        <w:rPr>
          <w:noProof/>
        </w:rPr>
        <w:drawing>
          <wp:inline distT="0" distB="0" distL="0" distR="0" wp14:anchorId="582E3825" wp14:editId="5990F782">
            <wp:extent cx="685800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57625"/>
                    </a:xfrm>
                    <a:prstGeom prst="rect">
                      <a:avLst/>
                    </a:prstGeom>
                  </pic:spPr>
                </pic:pic>
              </a:graphicData>
            </a:graphic>
          </wp:inline>
        </w:drawing>
      </w:r>
    </w:p>
    <w:p w:rsidR="00736461" w:rsidRDefault="00736461" w:rsidP="00736461">
      <w:pPr>
        <w:pStyle w:val="ListParagraph"/>
        <w:numPr>
          <w:ilvl w:val="0"/>
          <w:numId w:val="1"/>
        </w:numPr>
      </w:pPr>
      <w:r>
        <w:lastRenderedPageBreak/>
        <w:t>Your library card number is your student number, and your pin is your 4-digit birthday, month and day (do not enter your year!). For example, if your birthday is March 2</w:t>
      </w:r>
      <w:r w:rsidRPr="00736461">
        <w:rPr>
          <w:vertAlign w:val="superscript"/>
        </w:rPr>
        <w:t>nd</w:t>
      </w:r>
      <w:r>
        <w:t>, you would enter “</w:t>
      </w:r>
      <w:proofErr w:type="gramStart"/>
      <w:r>
        <w:t>0302”…</w:t>
      </w:r>
      <w:proofErr w:type="gramEnd"/>
      <w:r>
        <w:t xml:space="preserve"> enter a zero in front of the number if it is less than 10 for month and day.</w:t>
      </w:r>
    </w:p>
    <w:p w:rsidR="00736461" w:rsidRDefault="00736461" w:rsidP="00736461">
      <w:pPr>
        <w:ind w:left="720"/>
      </w:pPr>
      <w:r>
        <w:t>If you are successful, you will land here:</w:t>
      </w:r>
    </w:p>
    <w:p w:rsidR="00736461" w:rsidRDefault="00736461" w:rsidP="00736461">
      <w:pPr>
        <w:ind w:left="720"/>
      </w:pPr>
      <w:r>
        <w:rPr>
          <w:noProof/>
        </w:rPr>
        <w:drawing>
          <wp:inline distT="0" distB="0" distL="0" distR="0" wp14:anchorId="68D7F70A" wp14:editId="2EF16E18">
            <wp:extent cx="6485467" cy="3648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9606" cy="3650403"/>
                    </a:xfrm>
                    <a:prstGeom prst="rect">
                      <a:avLst/>
                    </a:prstGeom>
                  </pic:spPr>
                </pic:pic>
              </a:graphicData>
            </a:graphic>
          </wp:inline>
        </w:drawing>
      </w:r>
    </w:p>
    <w:p w:rsidR="00736461" w:rsidRDefault="00736461" w:rsidP="00736461">
      <w:pPr>
        <w:ind w:left="720"/>
      </w:pPr>
    </w:p>
    <w:p w:rsidR="00736461" w:rsidRDefault="00736461" w:rsidP="00736461">
      <w:pPr>
        <w:pStyle w:val="ListParagraph"/>
        <w:numPr>
          <w:ilvl w:val="0"/>
          <w:numId w:val="1"/>
        </w:numPr>
      </w:pPr>
      <w:r>
        <w:t>At this point, click on “Sign In/Register at the top right of the top blue ribbon, which will bring you here:</w:t>
      </w:r>
    </w:p>
    <w:p w:rsidR="00736461" w:rsidRDefault="00736461" w:rsidP="00736461">
      <w:pPr>
        <w:ind w:left="360"/>
      </w:pPr>
      <w:r>
        <w:rPr>
          <w:noProof/>
        </w:rPr>
        <w:drawing>
          <wp:inline distT="0" distB="0" distL="0" distR="0" wp14:anchorId="67672385" wp14:editId="4A31B1BE">
            <wp:extent cx="6858000" cy="3857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57625"/>
                    </a:xfrm>
                    <a:prstGeom prst="rect">
                      <a:avLst/>
                    </a:prstGeom>
                  </pic:spPr>
                </pic:pic>
              </a:graphicData>
            </a:graphic>
          </wp:inline>
        </w:drawing>
      </w:r>
    </w:p>
    <w:p w:rsidR="00736461" w:rsidRDefault="00736461" w:rsidP="00736461">
      <w:pPr>
        <w:pStyle w:val="ListParagraph"/>
        <w:numPr>
          <w:ilvl w:val="0"/>
          <w:numId w:val="1"/>
        </w:numPr>
      </w:pPr>
      <w:r>
        <w:lastRenderedPageBreak/>
        <w:t>Now click on “Register” if you have not registered for an account before. If you have, simply sign in with the credentials you created. To register, follow the instructions on the screen and click “Register” when you complete the required fields:</w:t>
      </w:r>
    </w:p>
    <w:p w:rsidR="00736461" w:rsidRDefault="00736461" w:rsidP="00736461">
      <w:pPr>
        <w:ind w:left="360"/>
      </w:pPr>
      <w:r>
        <w:rPr>
          <w:noProof/>
        </w:rPr>
        <w:drawing>
          <wp:inline distT="0" distB="0" distL="0" distR="0" wp14:anchorId="63E7FAF7" wp14:editId="7631B09F">
            <wp:extent cx="6858000" cy="3857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57625"/>
                    </a:xfrm>
                    <a:prstGeom prst="rect">
                      <a:avLst/>
                    </a:prstGeom>
                  </pic:spPr>
                </pic:pic>
              </a:graphicData>
            </a:graphic>
          </wp:inline>
        </w:drawing>
      </w:r>
    </w:p>
    <w:p w:rsidR="000E2B9B" w:rsidRDefault="000E2B9B" w:rsidP="00736461">
      <w:pPr>
        <w:ind w:left="360"/>
      </w:pPr>
    </w:p>
    <w:p w:rsidR="000E2B9B" w:rsidRDefault="00690BB6" w:rsidP="000E2B9B">
      <w:pPr>
        <w:pStyle w:val="ListParagraph"/>
        <w:numPr>
          <w:ilvl w:val="0"/>
          <w:numId w:val="1"/>
        </w:numPr>
      </w:pPr>
      <w:r>
        <w:t>Once you create an account, click on the Home button at the top left at which point you will come back to this screen, from which you can select “College Admission Test Preparation” at the far right of the screen. Choose the option(s) that are appropriate for your needs:</w:t>
      </w:r>
    </w:p>
    <w:p w:rsidR="00503776" w:rsidRDefault="00690BB6" w:rsidP="00736461">
      <w:pPr>
        <w:ind w:left="360"/>
      </w:pPr>
      <w:r>
        <w:rPr>
          <w:noProof/>
        </w:rPr>
        <mc:AlternateContent>
          <mc:Choice Requires="wps">
            <w:drawing>
              <wp:anchor distT="0" distB="0" distL="114300" distR="114300" simplePos="0" relativeHeight="251659264" behindDoc="0" locked="0" layoutInCell="1" allowOverlap="1">
                <wp:simplePos x="0" y="0"/>
                <wp:positionH relativeFrom="column">
                  <wp:posOffset>3724275</wp:posOffset>
                </wp:positionH>
                <wp:positionV relativeFrom="paragraph">
                  <wp:posOffset>844550</wp:posOffset>
                </wp:positionV>
                <wp:extent cx="19050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9050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4C708" id="Rectangle 10" o:spid="_x0000_s1026" style="position:absolute;margin-left:293.25pt;margin-top:66.5pt;width:1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" fillcolor="#4472c4 [3204]" strokecolor="#1f3763 [1604]" strokeweight="1pt"/>
            </w:pict>
          </mc:Fallback>
        </mc:AlternateContent>
      </w:r>
      <w:r>
        <w:rPr>
          <w:noProof/>
        </w:rPr>
        <w:drawing>
          <wp:inline distT="0" distB="0" distL="0" distR="0" wp14:anchorId="2E84DB4D" wp14:editId="21ED5113">
            <wp:extent cx="6181725" cy="347722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5925" cy="3485207"/>
                    </a:xfrm>
                    <a:prstGeom prst="rect">
                      <a:avLst/>
                    </a:prstGeom>
                  </pic:spPr>
                </pic:pic>
              </a:graphicData>
            </a:graphic>
          </wp:inline>
        </w:drawing>
      </w:r>
      <w:bookmarkStart w:id="0" w:name="_GoBack"/>
      <w:bookmarkEnd w:id="0"/>
    </w:p>
    <w:sectPr w:rsidR="00503776" w:rsidSect="00D157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FA59D8"/>
    <w:multiLevelType w:val="hybridMultilevel"/>
    <w:tmpl w:val="DE089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7F1"/>
    <w:rsid w:val="000E2B9B"/>
    <w:rsid w:val="00503776"/>
    <w:rsid w:val="00690BB6"/>
    <w:rsid w:val="00736461"/>
    <w:rsid w:val="00996961"/>
    <w:rsid w:val="00D15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D71F4"/>
  <w15:chartTrackingRefBased/>
  <w15:docId w15:val="{C0A81C13-8FF9-4FA4-B11E-D60236102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7F1"/>
    <w:pPr>
      <w:ind w:left="720"/>
      <w:contextualSpacing/>
    </w:pPr>
  </w:style>
  <w:style w:type="character" w:styleId="Hyperlink">
    <w:name w:val="Hyperlink"/>
    <w:basedOn w:val="DefaultParagraphFont"/>
    <w:uiPriority w:val="99"/>
    <w:unhideWhenUsed/>
    <w:rsid w:val="00D157F1"/>
    <w:rPr>
      <w:color w:val="0563C1" w:themeColor="hyperlink"/>
      <w:u w:val="single"/>
    </w:rPr>
  </w:style>
  <w:style w:type="character" w:styleId="UnresolvedMention">
    <w:name w:val="Unresolved Mention"/>
    <w:basedOn w:val="DefaultParagraphFont"/>
    <w:uiPriority w:val="99"/>
    <w:semiHidden/>
    <w:unhideWhenUsed/>
    <w:rsid w:val="00D157F1"/>
    <w:rPr>
      <w:color w:val="605E5C"/>
      <w:shd w:val="clear" w:color="auto" w:fill="E1DFDD"/>
    </w:rPr>
  </w:style>
  <w:style w:type="paragraph" w:styleId="BalloonText">
    <w:name w:val="Balloon Text"/>
    <w:basedOn w:val="Normal"/>
    <w:link w:val="BalloonTextChar"/>
    <w:uiPriority w:val="99"/>
    <w:semiHidden/>
    <w:unhideWhenUsed/>
    <w:rsid w:val="00D157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7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cobbcat.org/librarypass"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NCBCirc</dc:creator>
  <cp:keywords/>
  <dc:description/>
  <cp:lastModifiedBy>NCBCirc</cp:lastModifiedBy>
  <cp:revision>2</cp:revision>
  <dcterms:created xsi:type="dcterms:W3CDTF">2019-08-19T13:27:00Z</dcterms:created>
  <dcterms:modified xsi:type="dcterms:W3CDTF">2019-08-21T15:12:00Z</dcterms:modified>
</cp:coreProperties>
</file>